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21 213 vom 27. Januar 2022</w:t>
      </w:r>
    </w:p>
    <w:p>
      <w:r>
        <w:t>VS Kantonsgericht, 2022-01-27, DE</w:t>
      </w:r>
    </w:p>
    <w:p>
      <w:r>
        <w:rPr>
          <w:b/>
        </w:rPr>
        <w:t xml:space="preserve">Quelle: </w:t>
      </w:r>
      <w:r>
        <w:t>https://mcp.opencaselaw.ch/entscheid/vs_gerichte_S1 21 213</w:t>
      </w:r>
    </w:p>
    <w:p>
      <w:r>
        <w:t>FR: VS_GERICHTE S1 21 213 du 27 janvier 2022</w:t>
      </w:r>
    </w:p>
    <w:p>
      <w:r>
        <w:t>IT: VS_GERICHTE S1 21 213 del 27 gennaio 2022</w:t>
      </w:r>
    </w:p>
    <w:p>
      <w:pPr>
        <w:pStyle w:val="Heading2"/>
      </w:pPr>
      <w:r>
        <w:t>Erwägungen</w:t>
      </w:r>
    </w:p>
    <w:p>
      <w:r>
        <w:rPr>
          <w:b/>
        </w:rPr>
        <w:t>E. 1</w:t>
      </w:r>
    </w:p>
    <w:p>
      <w:r>
        <w:t>Gemäss Art. 1 Abs. 1 des Bundesgesetzes über die obligatorische Arbeitslosenver- sicherung und die Insolvenzentschädigung vom 25. Juni 1982 (Arbeitslosengesetz, AVIG) sind die Bestimmungen des Bundesgesetzes über den allgemeinen Teil des So- zialversicherungsrechts vom 6. Oktober 2000 (ATSG) auf das AVIG anwendbar, soweit dieses nicht ausdrücklich etwas anderes bestimmt. Die sachliche und örtliche Zustän- digkeit der angerufenen Sozialversicherungsrechtlichen Abteilung des Kantonsgerichts ist in casu gegeben (Art. 100 Abs. 3 AVIG i.V.m. Art. 128 und Art. 119 Abs. 1 lit. a und Abs. 2 der Verordnung über die obligatorische Arbeitslosenversicherung und die Insol- venzentschädigung vom 31. August 1983 [AVIV]; Art. 7 Abs. 2 des Gesetzes über die</w:t>
      </w:r>
    </w:p>
    <w:p>
      <w:r>
        <w:t>- 4 - Rechtspflege vom 11. Februar 2009 [RPflG], Art. 1 Abs. 2 des Verfahrensreglements des kantonalen Versicherungsgerichts vom 2. Oktober 2001 [RVG] und Art. 81a des Ge- setzes über das Verwaltungsverfahren und die Verwaltungsrechtspflege vom 6. Oktober 1976 [VVRG]). Auf die fristgerecht und den formalen Anforderungen entsprechende Be- schwerde kann eingetreten werden.</w:t>
      </w:r>
    </w:p>
    <w:p>
      <w:r>
        <w:rPr>
          <w:b/>
        </w:rPr>
        <w:t>E. 2</w:t>
      </w:r>
    </w:p>
    <w:p>
      <w:r>
        <w:t>Streitig und zu prüfen ist der Anspruch auf Auszahlung der Kurzarbeitsentschädigung für die Zeit vom 1. bis zum 31. Dezember 2020.</w:t>
      </w:r>
    </w:p>
    <w:p>
      <w:r>
        <w:rPr>
          <w:b/>
        </w:rPr>
        <w:t>E. 3.1</w:t>
      </w:r>
    </w:p>
    <w:p>
      <w:r>
        <w:t>Gemäss Art. 38 Abs. 1 AVIG muss der Arbeitgeber, der im Rahmen einer Kurzarbeit, einen Entschädigungsanspruch geltend macht, dies innert dreier Monate nach Ablauf jeder Abrechnungsperiode gesamthaft für den Betrieb bei der von ihm bezeichneten Kasse tun. Er reicht der Kasse ein: a. die für die weitere Beurteilung der Anspruchsbe- rechtigung und die Berechnung der Entschädigung erforderlichen Unterlagen; b. eine Abrechnung über die an seine Arbeitnehmer ausgerichtete Kurzarbeitsentschädigung; c. eine Bestätigung, dass er die Verpflichtung zur Fortzahlung der Sozialversicherungs- beiträge übernimmt (Art. 38 Abs. 3 AVIG). Die Frist für die Geltendmachung des Ent- schädigungsanspruchs gemäss Art. 38 AVIG wird durch das Ende der Abrechnungspe- riode ausgelöst, weshalb die Frist am Tag des letzten Monats der Dreimonatsfrist abläuft, der durch seine Zahl dem Tag des Endes der Abrechnungsperiode entspricht (Bundes- gerichtsurteil C 26/01 vom 15. Januar 2003 publiziert in ARV 2003, S. 251). Massgebend zur Fristwahrung ist nicht das Eintreffen der schriftlichen Eingabe am letzten Tag der Frist bei der Arbeitslosenkasse (sog. Empfangsprinzip), sondern die Übergabe an die Schweizerische Post oder den Empfänger (sog. Expeditionsprinzip). Entschädigungen, die der Arbeitgeber nicht fristgemäss (Art. 38 Abs. 1 AVIG) geltend macht, werden ihm nicht vergütet (Art. 39 Abs. 1 und 3 AVIG). Bei der Frist für die Geltendmachung des Anspruchs handelt es sich um eine Verwirkungsfrist (vgl. Rubin Boris, assurance- chômage et service public de l’emploi, 6. Teil, indemnité en cas de réduction de l’horaire de travail, 2019, S. 138 N 669).</w:t>
      </w:r>
    </w:p>
    <w:p>
      <w:r>
        <w:rPr>
          <w:b/>
        </w:rPr>
        <w:t>E. 3.2</w:t>
      </w:r>
    </w:p>
    <w:p>
      <w:r>
        <w:t>Am 20. März 2020 hat der Bundesrat ein Paket mit diversen Coronavirus-bedingten Verordnungen bzw. Verordnungsänderungen verabschiedet, unter anderem die Verord- nung über Massnahmen im Bereich der Arbeitslosenversicherung im Zusammenhang mit dem Coronavirus (COVID-19-Verordnung Arbeitslosenversicherung). Bereits am 25. März 2020 wurde die COVID-19-Verordnung Arbeitslosenversicherung ein erstes</w:t>
      </w:r>
    </w:p>
    <w:p>
      <w:r>
        <w:t>- 5 - Mal abgeändert und weitere Änderungen folgten. Eine Abweichung von der dreimonati- gen Frist gemäss Art. 38 Abs. 1 AVIG für die Geltendmachung des Anspruchs wurde jedoch nie vorgenommen. Nachdem am 25. September 2020 das Bundesgesetz über die gesetzlichen Grundlagen für Verordnungen des Bundesrates zur Bewältigung der Covid-19-Epidemie (Covid-19- Gesetz) in Kraft getreten war, wurde dieses durch die Bundesversammlung am 19. März 2021 abgeändert. Gemäss Art. 17b Abs. 1 Covid-19-Gesetz (in Kraft [rückwirkend] vom 1. September 2020 bis zum 31. Dezember 2021) war in Abweichung von Art. 36 Abs. 1 AVIG keine Voranmeldefrist für Kurzarbeit mehr einzuhalten. Sodann war die Voranmel- dung zu erneuern, wenn die Kurzarbeit länger als sechs Monate dauerte. Für rückwir- kende Anpassungen einer bestehenden Voranmeldung war ein entsprechendes Gesuch bis am 30. April 2021 bei der kantonalen Amtsstelle einzureichen. Neu entstandene Ent- schädigungsansprüche nach den Absätzen 1 und 2 waren in Abweichung von Artikel 38 Absatz 1 AVIG bis zum 30. April 2021 bei der zuständigen Arbeitslosenkasse geltend zu machen (Art. 17b Abs. 3 Covid-19-Gesetz), wobei es sich um eine Verwir- kungsfrist handelte (vgl. Botschaft zu einer Änderung des Covid-19-Gesetzes, BBl 2021 285 S. 30; vgl. auch Sozialversicherungsgericht Zürich AL.2021.00051 vom 8. April 2021 E. 3.2).</w:t>
      </w:r>
    </w:p>
    <w:p>
      <w:r>
        <w:rPr>
          <w:b/>
        </w:rPr>
        <w:t>E. 3.3</w:t>
      </w:r>
    </w:p>
    <w:p>
      <w:r>
        <w:t>Vorliegend ist zu berücksichtigen, dass die Beschwerdeführerin mit Entscheid vom 23. Dezember 2020 (S. 70) über ein gültiges KAE-Gesuch der DIHA für die Periode vom</w:t>
      </w:r>
    </w:p>
    <w:p>
      <w:r>
        <w:rPr>
          <w:b/>
        </w:rPr>
        <w:t>E. 6</w:t>
      </w:r>
    </w:p>
    <w:p>
      <w:r>
        <w:t>November 2020 bis 31. Januar 2021 verfügte. Die hier zur Diskussion stehende Ab- rechnungsperiode ist am 31. Dezember 2020 abgelaufen, so dass die Frist zur Geltend- machung des Anspruchs auf KAE am nächsten Tag, d.h. am 1. Januar 2021, zu laufen begonnen und grundsätzlich mit Ablauf des dritten Monats, d.h. am 31. März 2021, geendet hat. Den Akten der Beschwerdegegnerin kann entnommen werden, dass die Beschwerde- führerin mit Schreiben vom 10. März 2021 (S. 67 f.) - mit Eingangsstempel der Beschwer- degegnerin vom 12. März 2021 und Briefumschlag vom 11. März 2021 (S. 69) bestätigt - sich auf den Entscheid vom 23. Dezember 2020 und die erfolgte Zustellung der Ab- rechnungsformulare vom November und Dezember 2020 berief. Sie ersuchte um Erläu- terung der immer noch nicht gezahlten Leistungen und Hilfe, damit eine Auszahlung rasch möglichst erfolgen könne. Mithin ist innert der 3-monatigen Frist – entgegen den Darlegungen der Beschwerdegegnerin – die Geltendmachung des Anspruchs durch die Beschwerdeführerin erfolgt. Die Beschwerdegegnerin hat diesem Schreiben in keiner Art und Weise Folge geleistet. Dies lässt darauf schliessen, dass sie bereits im Besitz</w:t>
      </w:r>
    </w:p>
    <w:p>
      <w:r>
        <w:t>- 6 - der Abrechnungen für die Monate November und Dezember 2020 gewesen war, wie dies die Beschwerdeführerin in ihrem Schreiben vom 10. März 2021 unter Beifügung der Kopie einer früher an die Sachbearbeiterin der Arbeitslosenkasse gesendeten Textnach- richt nochmals untermauerte. Widrigenfalls wäre es Aufgabe der Arbeitslosenkasse ge- wesen, der Beschwerdeführerin eine angemessene Frist zur Vervollständigung der Ak- ten mit dem Hinweis zu setzen, dass der Anspruch erlischt, wenn die Vervollständigung nicht bis zum Ablauf der dreimonatigen Verwirkungsfrist erfolge (Ziff. 17 AVIG-Praxis KAE; vgl. auch Art. 29 Abs. 3 AVIV; Kantonsgericht Basel-Landschaft 715 20 350/141 vom 21. Mai 2021 E. 5.2). Art. 17 AVIG-Praxis KAE entspricht der Schutznorm Art. 29 Abs. 3 AVIV, wonach die Kasse der versicherten Person im Rahmen der Gel- tendmachung ihres Anspruchs nötigenfalls eine Frist zur Vervollständigung der Unterla- gen setzt und sie auf die Folgen der Unterlassung hinweist. Es ist im Übrigen nachvoll- ziehbar, dass die Beschwerdeführerin am 10. März 2021, nachdem die Sachbearbeiterin der Arbeitslosenkasse nicht auf die E-Mail Nachricht reagierte, ein Erinnerungsschreiben - nota bene per Einschreiben - sandte und die Beschwerdegegnerin darauf aufmerksam machte, dass eine Prüfung des Antrags und eine Auszahlung der Entschädigungen trotz hinterlegen Unterlagen immer noch nicht erfolgt seien. Indem die Beschwerdegegnerin untätig blieb, hatte sie ihre Beratungspflicht (Art. 27 Abs. 2 ATSG) bzw. ihre Pflicht zur Nachfristansetzung zur Vervollständigung der Akten (Art. 17 AVIG-Praxis KAE) verletzt. In diesem Fall kann der Anspruchsuntergang für den Monat Dezember 2020 daher nicht aufrechterhalten werden. Vielmehr hat die Beschwerdegegnerin, gestützt auf die damals eingereichten Akten, die Auszahlung für den Monat Dezember 2020 vorzunehmen. In Bezug auf die bis zum 30. April 2021 geltend zu machenden Anspruchsänderungen, sei ergänzt, dass es sich dabei um eine gesetzliche Frist gehandelt hatte, weshalb der Ein- wand der Beschwerdeführerin des überspitzen Formalismus unbehelflich ist. Allfällige Änderungen betreffend den Monat Dezember 2020 waren mithin mit der verspäteten Einreichung des Änderungsformulars per 18. Mai 2021 definitiv verwirkt (vgl. E. 3.2). 4. Gerichtskosten werden nicht erhoben, da das Verfahren vor dem Kantonsgericht - ausser bei mutwilliger oder leichtsinniger Prozessführung - gemäss Art. 1 Abs. 1 AVIG i.V.m. Art. 61 lit. fbis ATSG kostenlos ist. Das Spezialgesetz, in casu das AVIG, sieht ebenfalls keine Kostenpflicht vor. Parteientschädigungen sind keine geschuldet, da diese weder geltend gemacht wurden noch eine anwaltliche Vertretung erfolgte.</w:t>
      </w:r>
    </w:p>
    <w:p>
      <w:r>
        <w:t>- 7 - Das Kantonsgericht erkennt</w:t>
      </w:r>
    </w:p>
    <w:p>
      <w:r>
        <w:t>1. Die Beschwerde wird im Sinne der Erwägungen teilweise gutgeheissen, als die Be- schwerdegegnerin der Beschwerdeführerin die bis März 2021 für den Monat Dezember 2020 geltend gemachten Zahlungen leistet. Allfällige nachträgliche Än- derungen bleiben unberücksichtigt. 2. Es werden weder Kosten erhoben noch Parteientschädigungen ausgerichtet.</w:t>
      </w:r>
    </w:p>
    <w:p>
      <w:r>
        <w:t>Sitten, 27.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